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6297" w14:textId="53CCFA9C" w:rsidR="0078382D" w:rsidRPr="00111CC7" w:rsidRDefault="0078382D" w:rsidP="0078382D">
      <w:pPr>
        <w:jc w:val="center"/>
        <w:rPr>
          <w:rFonts w:cs="Arial"/>
          <w:b/>
          <w:szCs w:val="24"/>
          <w:lang w:val="pt-BR"/>
        </w:rPr>
      </w:pPr>
      <w:r w:rsidRPr="00111CC7">
        <w:rPr>
          <w:rFonts w:cs="Arial"/>
          <w:b/>
          <w:szCs w:val="24"/>
          <w:lang w:val="pt-BR"/>
        </w:rPr>
        <w:t xml:space="preserve">ANEXO </w:t>
      </w:r>
      <w:r w:rsidR="00111CC7" w:rsidRPr="00111CC7">
        <w:rPr>
          <w:rFonts w:cs="Arial"/>
          <w:b/>
          <w:szCs w:val="24"/>
          <w:lang w:val="pt-BR"/>
        </w:rPr>
        <w:t>VII</w:t>
      </w:r>
    </w:p>
    <w:p w14:paraId="3B13F155" w14:textId="77777777" w:rsidR="0078382D" w:rsidRPr="00C34CD3" w:rsidRDefault="0078382D" w:rsidP="0078382D">
      <w:pPr>
        <w:jc w:val="center"/>
        <w:rPr>
          <w:rFonts w:cs="Arial"/>
          <w:b/>
          <w:szCs w:val="24"/>
          <w:lang w:val="pt-BR"/>
        </w:rPr>
      </w:pPr>
    </w:p>
    <w:p w14:paraId="071E1662" w14:textId="3E73A101" w:rsidR="00F20D7D" w:rsidRPr="00C34CD3" w:rsidRDefault="0078382D" w:rsidP="0078382D">
      <w:pPr>
        <w:jc w:val="center"/>
        <w:rPr>
          <w:rFonts w:cs="Arial"/>
          <w:b/>
          <w:szCs w:val="24"/>
          <w:lang w:val="pt-BR"/>
        </w:rPr>
      </w:pPr>
      <w:r w:rsidRPr="00C34CD3">
        <w:rPr>
          <w:rFonts w:cs="Arial"/>
          <w:b/>
          <w:szCs w:val="24"/>
          <w:lang w:val="pt-BR"/>
        </w:rPr>
        <w:t>R</w:t>
      </w:r>
      <w:r w:rsidR="00522A8C" w:rsidRPr="00C34CD3">
        <w:rPr>
          <w:rFonts w:cs="Arial"/>
          <w:b/>
          <w:szCs w:val="24"/>
          <w:lang w:val="pt-BR"/>
        </w:rPr>
        <w:t>E</w:t>
      </w:r>
      <w:r w:rsidRPr="00C34CD3">
        <w:rPr>
          <w:rFonts w:cs="Arial"/>
          <w:b/>
          <w:szCs w:val="24"/>
          <w:lang w:val="pt-BR"/>
        </w:rPr>
        <w:t>GULAÇÃO DOS SERVIÇOS</w:t>
      </w:r>
    </w:p>
    <w:p w14:paraId="74F469B8" w14:textId="5F88A730" w:rsidR="00A3589C" w:rsidRPr="00C34CD3" w:rsidRDefault="00A3589C" w:rsidP="0078382D">
      <w:pPr>
        <w:jc w:val="center"/>
        <w:rPr>
          <w:rFonts w:cs="Arial"/>
          <w:b/>
          <w:szCs w:val="24"/>
          <w:lang w:val="pt-BR"/>
        </w:rPr>
      </w:pPr>
    </w:p>
    <w:p w14:paraId="1882B348" w14:textId="692498A3" w:rsidR="00A3589C" w:rsidRPr="00C34CD3" w:rsidRDefault="00A3589C" w:rsidP="0078382D">
      <w:pPr>
        <w:jc w:val="center"/>
        <w:rPr>
          <w:rFonts w:cs="Arial"/>
          <w:b/>
          <w:szCs w:val="24"/>
          <w:lang w:val="pt-BR"/>
        </w:rPr>
      </w:pPr>
    </w:p>
    <w:p w14:paraId="3C0089FE" w14:textId="363077C2" w:rsidR="00A3589C" w:rsidRPr="00C34CD3" w:rsidRDefault="00A3589C" w:rsidP="00A3589C">
      <w:pPr>
        <w:rPr>
          <w:rFonts w:cs="Arial"/>
          <w:bCs/>
          <w:szCs w:val="24"/>
          <w:lang w:val="pt-BR"/>
        </w:rPr>
      </w:pPr>
      <w:r w:rsidRPr="00C34CD3">
        <w:rPr>
          <w:rFonts w:cs="Arial"/>
          <w:bCs/>
          <w:szCs w:val="24"/>
          <w:lang w:val="pt-BR"/>
        </w:rPr>
        <w:t>Por intermédio da Lei Municipal 1841/2017, o município de Ilhota ingressou no Consórcio Público denominado de Agência Intermunicipal de Saneamento (ARIS), cujo objeto é a regulação da prestação dos serviços de saneamento básico no município.</w:t>
      </w:r>
    </w:p>
    <w:p w14:paraId="7C6F2570" w14:textId="4EFC4355" w:rsidR="00A3589C" w:rsidRPr="00C34CD3" w:rsidRDefault="00A3589C" w:rsidP="00A3589C">
      <w:pPr>
        <w:rPr>
          <w:rFonts w:cs="Arial"/>
          <w:bCs/>
          <w:szCs w:val="24"/>
          <w:lang w:val="pt-BR"/>
        </w:rPr>
      </w:pPr>
    </w:p>
    <w:p w14:paraId="3EAFE148" w14:textId="05692509" w:rsidR="00A3589C" w:rsidRPr="00C34CD3" w:rsidRDefault="00A3589C" w:rsidP="00A3589C">
      <w:pPr>
        <w:rPr>
          <w:rFonts w:cs="Arial"/>
          <w:bCs/>
          <w:szCs w:val="24"/>
          <w:lang w:val="pt-BR"/>
        </w:rPr>
      </w:pPr>
      <w:r w:rsidRPr="00C34CD3">
        <w:rPr>
          <w:rFonts w:cs="Arial"/>
          <w:bCs/>
          <w:szCs w:val="24"/>
          <w:lang w:val="pt-BR"/>
        </w:rPr>
        <w:t>A PROPONENTE VENCEDORA deverá seguir as normativas e resoluções impostas pela ARIS, dentre as quais, pode-se destacar:</w:t>
      </w:r>
    </w:p>
    <w:p w14:paraId="2DBE8A2F" w14:textId="01C80498" w:rsidR="00A3589C" w:rsidRPr="00C34CD3" w:rsidRDefault="00A3589C" w:rsidP="00A3589C">
      <w:pPr>
        <w:rPr>
          <w:rFonts w:cs="Arial"/>
          <w:b/>
          <w:szCs w:val="24"/>
          <w:lang w:val="pt-BR"/>
        </w:rPr>
      </w:pPr>
    </w:p>
    <w:p w14:paraId="7164F4B0" w14:textId="3E468E53" w:rsidR="00A3589C" w:rsidRPr="00111CC7" w:rsidRDefault="00A3589C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szCs w:val="24"/>
          <w:lang w:val="pt-BR"/>
        </w:rPr>
        <w:t xml:space="preserve">Resolução Normativa n° 008/2016 - </w:t>
      </w: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Estabelece procedimentos para coleta, sistematização de dados e cálculo de indicadores, para avaliação da evolução de desempenho da prestação dos serviços públicos de abastecimento de água e esgotamento sanitário dos municípios regulados pela ARIS.</w:t>
      </w:r>
    </w:p>
    <w:p w14:paraId="33CEC984" w14:textId="1F158BBF" w:rsidR="00A3589C" w:rsidRPr="00111CC7" w:rsidRDefault="00A3589C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189EDA1B" w14:textId="76BCA994" w:rsidR="00A3589C" w:rsidRPr="00111CC7" w:rsidRDefault="00A3589C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11/2017 - Altera o Anexo I da Resolução Normativa nº 008, de 11 de fevereiro de 2016, que estabelece procedimentos para coleta, sistematização de dados e cálculo de indicadores, para avaliação da evolução de desempenho da prestação dos serviços públicos de abastecimento de água e esgotamento sanitário dos municípios regulados pela ARIS e dá outras providências.</w:t>
      </w:r>
    </w:p>
    <w:p w14:paraId="3EC279B8" w14:textId="45C45180" w:rsidR="00C7643B" w:rsidRPr="00111CC7" w:rsidRDefault="00C7643B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1C747224" w14:textId="227482C6" w:rsidR="00C7643B" w:rsidRPr="00111CC7" w:rsidRDefault="00C7643B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17/2019 - Estabelece condições gerais para os procedimentos de fiscalização da prestação dos serviços de abastecimento de água e de esgotamento sanitário, bem como de aplicação de penalidades.</w:t>
      </w:r>
    </w:p>
    <w:p w14:paraId="7DC28B6C" w14:textId="77777777" w:rsidR="00C7643B" w:rsidRPr="00111CC7" w:rsidRDefault="00C7643B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1777642F" w14:textId="166008D0" w:rsidR="00C7643B" w:rsidRPr="00111CC7" w:rsidRDefault="00C7643B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18/2019 - Dispõe sobre as penalidades aplicáveis aos prestadores de serviços públicos de abastecimento de água e de esgotamento sanitário.</w:t>
      </w:r>
    </w:p>
    <w:p w14:paraId="7D3ED5F2" w14:textId="6EA2A291" w:rsidR="00C7643B" w:rsidRPr="00111CC7" w:rsidRDefault="00C7643B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697A2717" w14:textId="04CDE375" w:rsidR="00C7643B" w:rsidRPr="00111CC7" w:rsidRDefault="00C7643B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19/2019 - Estabelece Condições Gerais da Prestação dos Serviços Públicos de Abastecimento de Água e de Esgotamento Sanitário.</w:t>
      </w:r>
    </w:p>
    <w:p w14:paraId="7043860A" w14:textId="5764E9E4" w:rsidR="00C7643B" w:rsidRPr="00111CC7" w:rsidRDefault="00C7643B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556DB222" w14:textId="52A68895" w:rsidR="00C7643B" w:rsidRPr="00111CC7" w:rsidRDefault="00C7643B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20/2019 - Altera os artigos 13, § 2º; 26, II, “a” e “b”, § 2º, V, “b”; 87; 88; 89, §§ 1º, 3º e 4º, 107, §2º e revoga o inciso V do Anexo – Terminologia, todos da Resolução Normativa nº 19, de 27 de março de 2019.</w:t>
      </w:r>
    </w:p>
    <w:p w14:paraId="058CFEA6" w14:textId="692EFBD1" w:rsidR="00C7643B" w:rsidRPr="00111CC7" w:rsidRDefault="00C7643B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4A7F6FF8" w14:textId="2D54822A" w:rsidR="00C7643B" w:rsidRPr="00111CC7" w:rsidRDefault="00C7643B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 xml:space="preserve">Resolução Normativa n° 25/2020 – Dispõe sobre a cobrança dos serviços públicos de abastecimento de água e esgotamento sanitário, prorrogação do pagamento de faturas, do parcelamento de faturas, do corte do abastecimento e da flexibilização do prazo de </w:t>
      </w:r>
      <w:proofErr w:type="spellStart"/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interval</w:t>
      </w:r>
      <w:proofErr w:type="spellEnd"/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 xml:space="preserve"> das leituras dos hidrômetros pelos prestadores de serviços públicos dos serviços públicos de abastecimento de água e esgotamento sanitário prestados nos municípios regulados e fiscalizados pela ARIS, enquanto durar a pandemia do Covid-19.</w:t>
      </w:r>
    </w:p>
    <w:p w14:paraId="1E1247F2" w14:textId="7712CD21" w:rsidR="00C7643B" w:rsidRPr="00111CC7" w:rsidRDefault="00C7643B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275457F0" w14:textId="24B53605" w:rsidR="00C34CD3" w:rsidRPr="00111CC7" w:rsidRDefault="00C34CD3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26/2021 – Estabelece condições, procedimentos e metodologia de cálculo de reajuste das tarifas e preços públicos dos serviços públicos de abastecimento de água e de esgotamento sanitário nos municípios consorciados à ARIS.</w:t>
      </w:r>
    </w:p>
    <w:p w14:paraId="56E61D48" w14:textId="50F0DC78" w:rsidR="00C34CD3" w:rsidRPr="00111CC7" w:rsidRDefault="00C34CD3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4346C148" w14:textId="653580D5" w:rsidR="00C34CD3" w:rsidRPr="00111CC7" w:rsidRDefault="00C34CD3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31/2021 – Estabelece condições e procedimentos para a revisão tarifária dos serviços públicos de abastecimento de água e de esgotamento sanitário nos municípios regulados pela ARIS.</w:t>
      </w:r>
    </w:p>
    <w:p w14:paraId="509C53FA" w14:textId="3B9EA66B" w:rsidR="00C34CD3" w:rsidRPr="00111CC7" w:rsidRDefault="00C34CD3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50632937" w14:textId="72C913B5" w:rsidR="00C34CD3" w:rsidRPr="00111CC7" w:rsidRDefault="00C34CD3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>Resolução Normativa n° 33/2021 – Estabelece regras para o envio de informações contábeis pelos prestadores de serviços regulados pela Agência Reguladora Intermunicipal de Saneamento.</w:t>
      </w:r>
    </w:p>
    <w:p w14:paraId="1898BA4E" w14:textId="707FACDA" w:rsidR="00C34CD3" w:rsidRPr="00111CC7" w:rsidRDefault="00C34CD3" w:rsidP="00225450">
      <w:pPr>
        <w:ind w:left="426" w:hanging="360"/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6D17200D" w14:textId="374B862C" w:rsidR="00C34CD3" w:rsidRPr="00111CC7" w:rsidRDefault="00C34CD3" w:rsidP="00225450">
      <w:pPr>
        <w:pStyle w:val="PargrafodaLista"/>
        <w:numPr>
          <w:ilvl w:val="0"/>
          <w:numId w:val="1"/>
        </w:numPr>
        <w:ind w:left="426"/>
        <w:rPr>
          <w:rFonts w:cs="Arial"/>
          <w:color w:val="212529"/>
          <w:szCs w:val="24"/>
          <w:shd w:val="clear" w:color="auto" w:fill="FFFFFF"/>
          <w:lang w:val="pt-BR"/>
        </w:rPr>
      </w:pP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t xml:space="preserve">Resolução Normativa n° 36/2022 – Estabelece os procedimentos de </w:t>
      </w:r>
      <w:r w:rsidRPr="00111CC7">
        <w:rPr>
          <w:rFonts w:cs="Arial"/>
          <w:color w:val="212529"/>
          <w:szCs w:val="24"/>
          <w:shd w:val="clear" w:color="auto" w:fill="FFFFFF"/>
          <w:lang w:val="pt-BR"/>
        </w:rPr>
        <w:lastRenderedPageBreak/>
        <w:t>fiscalização das metas de universalização, de não intermitência, de redução de perdas, de melhoria dos processos de tratamento e de indicadores de desempenho, bem como a aplicação de penalidades.</w:t>
      </w:r>
    </w:p>
    <w:p w14:paraId="3533AE45" w14:textId="77777777" w:rsidR="00C34CD3" w:rsidRPr="00111CC7" w:rsidRDefault="00C34CD3" w:rsidP="00A3589C">
      <w:pPr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581FDC49" w14:textId="77777777" w:rsidR="00C7643B" w:rsidRPr="00111CC7" w:rsidRDefault="00C7643B" w:rsidP="00A3589C">
      <w:pPr>
        <w:rPr>
          <w:rFonts w:cs="Arial"/>
          <w:color w:val="212529"/>
          <w:szCs w:val="24"/>
          <w:shd w:val="clear" w:color="auto" w:fill="FFFFFF"/>
          <w:lang w:val="pt-BR"/>
        </w:rPr>
      </w:pPr>
    </w:p>
    <w:p w14:paraId="015DF983" w14:textId="77777777" w:rsidR="00C7643B" w:rsidRPr="00111CC7" w:rsidRDefault="00C7643B" w:rsidP="00A3589C">
      <w:pPr>
        <w:rPr>
          <w:rFonts w:cs="Arial"/>
          <w:szCs w:val="24"/>
          <w:lang w:val="pt-BR"/>
        </w:rPr>
      </w:pPr>
    </w:p>
    <w:sectPr w:rsidR="00C7643B" w:rsidRPr="0011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435E" w14:textId="77777777" w:rsidR="00111CC7" w:rsidRDefault="00111CC7" w:rsidP="00111CC7">
      <w:pPr>
        <w:spacing w:line="240" w:lineRule="auto"/>
      </w:pPr>
      <w:r>
        <w:separator/>
      </w:r>
    </w:p>
  </w:endnote>
  <w:endnote w:type="continuationSeparator" w:id="0">
    <w:p w14:paraId="69ED9C54" w14:textId="77777777" w:rsidR="00111CC7" w:rsidRDefault="00111CC7" w:rsidP="00111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D348" w14:textId="77777777" w:rsidR="00111CC7" w:rsidRDefault="00111CC7" w:rsidP="00111CC7">
      <w:pPr>
        <w:spacing w:line="240" w:lineRule="auto"/>
      </w:pPr>
      <w:r>
        <w:separator/>
      </w:r>
    </w:p>
  </w:footnote>
  <w:footnote w:type="continuationSeparator" w:id="0">
    <w:p w14:paraId="3EB9B611" w14:textId="77777777" w:rsidR="00111CC7" w:rsidRDefault="00111CC7" w:rsidP="00111C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C7C"/>
    <w:multiLevelType w:val="hybridMultilevel"/>
    <w:tmpl w:val="0B7E3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6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82D"/>
    <w:rsid w:val="00111CC7"/>
    <w:rsid w:val="001C4721"/>
    <w:rsid w:val="00225450"/>
    <w:rsid w:val="00522A8C"/>
    <w:rsid w:val="006906CF"/>
    <w:rsid w:val="0078382D"/>
    <w:rsid w:val="00A3589C"/>
    <w:rsid w:val="00C34CD3"/>
    <w:rsid w:val="00C7643B"/>
    <w:rsid w:val="00F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CFCE"/>
  <w15:docId w15:val="{0A6C1EBD-ACD0-4318-88D9-42CBD56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382D"/>
    <w:pPr>
      <w:widowControl w:val="0"/>
      <w:spacing w:after="0" w:line="360" w:lineRule="auto"/>
      <w:jc w:val="both"/>
    </w:pPr>
    <w:rPr>
      <w:rFonts w:ascii="Arial" w:hAnsi="Arial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4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1C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CC7"/>
    <w:rPr>
      <w:rFonts w:ascii="Arial" w:hAnsi="Arial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11C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CC7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E833AB318E34D9601BE58055F461A" ma:contentTypeVersion="12" ma:contentTypeDescription="Crie um novo documento." ma:contentTypeScope="" ma:versionID="b6d309042b06a1d1037893198407d57a">
  <xsd:schema xmlns:xsd="http://www.w3.org/2001/XMLSchema" xmlns:xs="http://www.w3.org/2001/XMLSchema" xmlns:p="http://schemas.microsoft.com/office/2006/metadata/properties" xmlns:ns2="13810df9-b0a0-434f-9240-a8316ecc0a5c" xmlns:ns3="a79057a7-00b3-4c8e-ba46-43fbfb2619f0" targetNamespace="http://schemas.microsoft.com/office/2006/metadata/properties" ma:root="true" ma:fieldsID="ce86d7bc9b7efbf3bbe6ed8e2bd9d60a" ns2:_="" ns3:_="">
    <xsd:import namespace="13810df9-b0a0-434f-9240-a8316ecc0a5c"/>
    <xsd:import namespace="a79057a7-00b3-4c8e-ba46-43fbfb261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0df9-b0a0-434f-9240-a8316ecc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80d833-3982-4329-bf3a-48686fa049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57a7-00b3-4c8e-ba46-43fbfb2619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ed6642-d15f-4552-9d2d-722bfe8324a4}" ma:internalName="TaxCatchAll" ma:showField="CatchAllData" ma:web="a79057a7-00b3-4c8e-ba46-43fbfb261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810df9-b0a0-434f-9240-a8316ecc0a5c">
      <Terms xmlns="http://schemas.microsoft.com/office/infopath/2007/PartnerControls"/>
    </lcf76f155ced4ddcb4097134ff3c332f>
    <TaxCatchAll xmlns="a79057a7-00b3-4c8e-ba46-43fbfb2619f0" xsi:nil="true"/>
  </documentManagement>
</p:properties>
</file>

<file path=customXml/itemProps1.xml><?xml version="1.0" encoding="utf-8"?>
<ds:datastoreItem xmlns:ds="http://schemas.openxmlformats.org/officeDocument/2006/customXml" ds:itemID="{2BA3148A-C6F3-4B9C-86B2-4663AEF1E489}"/>
</file>

<file path=customXml/itemProps2.xml><?xml version="1.0" encoding="utf-8"?>
<ds:datastoreItem xmlns:ds="http://schemas.openxmlformats.org/officeDocument/2006/customXml" ds:itemID="{2A421C00-1D77-4670-91D6-AB302C10123E}"/>
</file>

<file path=customXml/itemProps3.xml><?xml version="1.0" encoding="utf-8"?>
<ds:datastoreItem xmlns:ds="http://schemas.openxmlformats.org/officeDocument/2006/customXml" ds:itemID="{2F728204-9433-4A1A-A24A-A4308C4D3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506</Words>
  <Characters>2733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2018-10-29T20:36:00Z</dcterms:created>
  <dcterms:modified xsi:type="dcterms:W3CDTF">2023-05-27T20:20:00Z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0x010100188E833AB318E34D9601BE58055F461A</vt:lpwstr>
  </property>
  <property fmtid="{D5CDD505-2E9C-101B-9397-08002B2CF9AE}" pid="3" name="Order">
    <vt:r8>14789000</vt:r8>
  </property>
</Properties>
</file>